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D73C7">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4CDAF2EB">
      <w:pPr>
        <w:pStyle w:val="2"/>
        <w:rPr>
          <w:rFonts w:hint="eastAsia"/>
        </w:rPr>
      </w:pPr>
    </w:p>
    <w:p w14:paraId="2B3421DC">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西安商贸物流集团有限公司</w:t>
      </w:r>
    </w:p>
    <w:p w14:paraId="1A9FD96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简体" w:hAnsi="方正小标宋简体" w:eastAsia="方正小标宋简体" w:cs="方正小标宋简体"/>
          <w:b w:val="0"/>
          <w:bCs/>
          <w:sz w:val="44"/>
          <w:szCs w:val="44"/>
          <w:lang w:val="en-US" w:eastAsia="zh-CN"/>
        </w:rPr>
      </w:pPr>
      <w:r>
        <w:rPr>
          <w:rFonts w:hint="eastAsia" w:ascii="方正小标宋简体" w:eastAsia="方正小标宋简体"/>
          <w:sz w:val="44"/>
          <w:szCs w:val="44"/>
        </w:rPr>
        <w:t>总部</w:t>
      </w:r>
      <w:r>
        <w:rPr>
          <w:rFonts w:hint="eastAsia" w:ascii="方正小标宋简体" w:eastAsia="方正小标宋简体"/>
          <w:sz w:val="44"/>
          <w:szCs w:val="44"/>
          <w:lang w:val="en-US" w:eastAsia="zh-CN"/>
        </w:rPr>
        <w:t>机房改造项目</w:t>
      </w:r>
      <w:r>
        <w:rPr>
          <w:rFonts w:hint="eastAsia" w:ascii="方正小标宋简体" w:hAnsi="方正小标宋简体" w:eastAsia="方正小标宋简体" w:cs="方正小标宋简体"/>
          <w:b w:val="0"/>
          <w:bCs/>
          <w:sz w:val="44"/>
          <w:szCs w:val="44"/>
          <w:lang w:val="en-US" w:eastAsia="zh-CN"/>
        </w:rPr>
        <w:t>询比公告</w:t>
      </w:r>
    </w:p>
    <w:p w14:paraId="25B7D6DE">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p>
    <w:p w14:paraId="6260320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14:paraId="007DE5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为提升</w:t>
      </w:r>
      <w:r>
        <w:rPr>
          <w:rFonts w:hint="eastAsia" w:ascii="仿宋" w:hAnsi="仿宋" w:eastAsia="仿宋"/>
          <w:sz w:val="32"/>
          <w:szCs w:val="32"/>
          <w:lang w:val="en-US" w:eastAsia="zh-CN"/>
        </w:rPr>
        <w:t>总部信息化建设水平，加强网络安全防护能力，</w:t>
      </w:r>
      <w:r>
        <w:rPr>
          <w:rFonts w:hint="eastAsia" w:ascii="仿宋" w:hAnsi="仿宋" w:eastAsia="仿宋" w:cs="仿宋"/>
          <w:sz w:val="32"/>
          <w:szCs w:val="32"/>
          <w:lang w:val="en-US" w:eastAsia="zh-CN"/>
        </w:rPr>
        <w:t>拟开展总部网络机房改造工作，现对网络设备采购进行公开询比，符合相关要求的公司均可参加。</w:t>
      </w:r>
    </w:p>
    <w:p w14:paraId="1F62E223">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仿宋" w:hAnsi="仿宋" w:eastAsia="仿宋"/>
          <w:sz w:val="32"/>
          <w:szCs w:val="32"/>
          <w:lang w:val="en-US" w:eastAsia="zh-CN"/>
        </w:rPr>
      </w:pPr>
      <w:r>
        <w:rPr>
          <w:rFonts w:hint="eastAsia" w:ascii="黑体" w:hAnsi="黑体" w:eastAsia="黑体" w:cs="黑体"/>
          <w:sz w:val="32"/>
          <w:szCs w:val="32"/>
          <w:lang w:val="en-US" w:eastAsia="zh-CN"/>
        </w:rPr>
        <w:t>二、采购内容</w:t>
      </w:r>
    </w:p>
    <w:p w14:paraId="36B2FB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包含但不限于设备采购、安装调试及售后技术服务等，详见设备需求单。</w:t>
      </w:r>
    </w:p>
    <w:p w14:paraId="2670AB44">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560" w:lineRule="exact"/>
        <w:ind w:firstLine="640" w:firstLineChars="200"/>
        <w:contextualSpacing/>
        <w:textAlignment w:val="auto"/>
        <w:rPr>
          <w:rFonts w:hint="eastAsia" w:ascii="黑体" w:hAnsi="黑体" w:eastAsia="黑体" w:cs="黑体"/>
          <w:sz w:val="32"/>
          <w:szCs w:val="32"/>
          <w:lang w:val="en-US" w:eastAsia="zh-CN"/>
        </w:rPr>
      </w:pPr>
      <w:r>
        <w:rPr>
          <w:rFonts w:hint="eastAsia" w:ascii="黑体" w:hAnsi="黑体" w:eastAsia="黑体" w:cs="黑体"/>
          <w:color w:val="000000"/>
          <w:sz w:val="32"/>
          <w:szCs w:val="32"/>
          <w:lang w:val="en-US" w:eastAsia="zh-CN"/>
        </w:rPr>
        <w:t>三、</w:t>
      </w:r>
      <w:r>
        <w:rPr>
          <w:rFonts w:hint="eastAsia" w:ascii="黑体" w:hAnsi="黑体" w:eastAsia="黑体" w:cs="黑体"/>
          <w:sz w:val="32"/>
          <w:szCs w:val="32"/>
          <w:lang w:val="en-US" w:eastAsia="zh-CN"/>
        </w:rPr>
        <w:t>资格要求</w:t>
      </w:r>
    </w:p>
    <w:p w14:paraId="1E60E8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投标人</w:t>
      </w:r>
      <w:r>
        <w:rPr>
          <w:rFonts w:hint="eastAsia" w:ascii="仿宋" w:hAnsi="仿宋" w:eastAsia="仿宋" w:cs="仿宋"/>
          <w:sz w:val="32"/>
          <w:szCs w:val="32"/>
        </w:rPr>
        <w:t>在中华人民共和国境内依法注册的独立法人或其他组织，具有合法有效的营业执照。</w:t>
      </w:r>
    </w:p>
    <w:p w14:paraId="093331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投标人需具备相关设备厂家销售及技术服务授权许可。</w:t>
      </w:r>
    </w:p>
    <w:p w14:paraId="495160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投标人</w:t>
      </w:r>
      <w:r>
        <w:rPr>
          <w:rFonts w:hint="eastAsia" w:ascii="仿宋" w:hAnsi="仿宋" w:eastAsia="仿宋" w:cs="仿宋"/>
          <w:sz w:val="32"/>
          <w:szCs w:val="32"/>
        </w:rPr>
        <w:t>之间存在下列互为关联关系的情形之一的，不得同时参加本项目的响应：单位负责人为同一人或者存在控股、管理关系等可能影响公平性的不同单位，不得同时参加同一标包响应或者未划分标包的同一项目响应。</w:t>
      </w:r>
    </w:p>
    <w:p w14:paraId="50D7E0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供应商不得在“信用中国”（中国执行信息公开网）网站被列为失信被执行人；不得在各级建设诚信信息平台被列为投标受限制的行为人或被列为严重违法失信企业名单。</w:t>
      </w:r>
    </w:p>
    <w:p w14:paraId="2E7FF4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本项目不接受联合体询比。</w:t>
      </w:r>
    </w:p>
    <w:p w14:paraId="66D89DD8">
      <w:pPr>
        <w:keepNext w:val="0"/>
        <w:keepLines w:val="0"/>
        <w:pageBreakBefore w:val="0"/>
        <w:kinsoku/>
        <w:wordWrap/>
        <w:overflowPunct/>
        <w:topLinePunct w:val="0"/>
        <w:autoSpaceDE/>
        <w:autoSpaceDN/>
        <w:bidi w:val="0"/>
        <w:adjustRightInd/>
        <w:snapToGrid/>
        <w:spacing w:before="156" w:beforeLines="50" w:after="156" w:afterLines="50" w:line="560" w:lineRule="exact"/>
        <w:ind w:firstLine="640" w:firstLineChars="200"/>
        <w:contextualSpacing/>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四、响应文件要求</w:t>
      </w:r>
    </w:p>
    <w:p w14:paraId="149C0FC3">
      <w:pPr>
        <w:keepNext w:val="0"/>
        <w:keepLines w:val="0"/>
        <w:pageBreakBefore w:val="0"/>
        <w:kinsoku/>
        <w:wordWrap/>
        <w:overflowPunct/>
        <w:topLinePunct w:val="0"/>
        <w:autoSpaceDE/>
        <w:autoSpaceDN/>
        <w:bidi w:val="0"/>
        <w:adjustRightInd/>
        <w:snapToGrid/>
        <w:spacing w:before="156" w:beforeLines="50" w:after="156" w:afterLines="50" w:line="560" w:lineRule="exact"/>
        <w:ind w:firstLine="640" w:firstLineChars="200"/>
        <w:contextualSpacing/>
        <w:rPr>
          <w:rFonts w:hint="default" w:ascii="黑体" w:hAnsi="黑体" w:eastAsia="黑体" w:cs="黑体"/>
          <w:sz w:val="32"/>
          <w:szCs w:val="32"/>
          <w:lang w:val="en-US" w:eastAsia="zh-CN"/>
        </w:rPr>
      </w:pPr>
      <w:r>
        <w:rPr>
          <w:rFonts w:hint="eastAsia" w:ascii="仿宋" w:hAnsi="仿宋" w:eastAsia="仿宋" w:cs="仿宋"/>
          <w:sz w:val="32"/>
          <w:szCs w:val="32"/>
          <w:lang w:val="en-US" w:eastAsia="zh-CN"/>
        </w:rPr>
        <w:t>响应文件内容应包含但不限于公司简介、营业执照、项目报价单、合作案例及销售授权等内容，一式三份封装。</w:t>
      </w:r>
    </w:p>
    <w:p w14:paraId="0BEE3A25">
      <w:pPr>
        <w:keepNext w:val="0"/>
        <w:keepLines w:val="0"/>
        <w:pageBreakBefore w:val="0"/>
        <w:kinsoku/>
        <w:wordWrap/>
        <w:overflowPunct/>
        <w:topLinePunct w:val="0"/>
        <w:autoSpaceDE/>
        <w:autoSpaceDN/>
        <w:bidi w:val="0"/>
        <w:adjustRightInd/>
        <w:snapToGrid/>
        <w:spacing w:before="156" w:beforeLines="50" w:after="156" w:afterLines="50" w:line="560" w:lineRule="exact"/>
        <w:ind w:firstLine="640" w:firstLineChars="200"/>
        <w:contextualSpacing/>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五、报名要求</w:t>
      </w:r>
    </w:p>
    <w:p w14:paraId="3DA671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1.报名时间：</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r>
        <w:rPr>
          <w:rFonts w:hint="eastAsia" w:ascii="仿宋" w:hAnsi="仿宋" w:eastAsia="仿宋" w:cs="仿宋"/>
          <w:sz w:val="32"/>
          <w:szCs w:val="32"/>
          <w:lang w:val="en-US" w:eastAsia="zh-CN"/>
        </w:rPr>
        <w:t>下午5:30前，（逾期报名不予受理）；</w:t>
      </w:r>
    </w:p>
    <w:p w14:paraId="38DF907C">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2.报名资料：介绍信、授权委托书、经办人身份证复印件、响应文件。</w:t>
      </w:r>
    </w:p>
    <w:p w14:paraId="3BD93D2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3.报名地址：西安市浐灞生态区金桥三</w:t>
      </w:r>
      <w:bookmarkStart w:id="0" w:name="_GoBack"/>
      <w:bookmarkEnd w:id="0"/>
      <w:r>
        <w:rPr>
          <w:rFonts w:hint="eastAsia" w:ascii="仿宋" w:hAnsi="仿宋" w:eastAsia="仿宋" w:cs="仿宋"/>
          <w:sz w:val="32"/>
          <w:szCs w:val="32"/>
          <w:lang w:val="en-US" w:eastAsia="zh-CN"/>
        </w:rPr>
        <w:t>路418号西安前海人寿金融中心1号楼22层。</w:t>
      </w:r>
    </w:p>
    <w:p w14:paraId="0DD66B6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联系人：杨先生；联系电话：（029）88069500。</w:t>
      </w:r>
    </w:p>
    <w:p w14:paraId="526E823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lang w:val="en-US" w:eastAsia="zh-CN"/>
        </w:rPr>
      </w:pPr>
    </w:p>
    <w:p w14:paraId="02C711E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附件：西安商贸物流集团有限公司总部机房改造</w:t>
      </w:r>
    </w:p>
    <w:p w14:paraId="3920FFAC">
      <w:pPr>
        <w:keepNext w:val="0"/>
        <w:keepLines w:val="0"/>
        <w:pageBreakBefore w:val="0"/>
        <w:kinsoku/>
        <w:wordWrap/>
        <w:overflowPunct/>
        <w:topLinePunct w:val="0"/>
        <w:autoSpaceDE/>
        <w:autoSpaceDN/>
        <w:bidi w:val="0"/>
        <w:adjustRightInd/>
        <w:snapToGrid/>
        <w:spacing w:line="560" w:lineRule="exact"/>
        <w:ind w:firstLine="1600" w:firstLineChars="5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项目设备需求单</w:t>
      </w:r>
    </w:p>
    <w:p w14:paraId="1F2C64E4">
      <w:pPr>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sz w:val="32"/>
          <w:szCs w:val="32"/>
          <w:lang w:val="en-US" w:eastAsia="zh-CN"/>
        </w:rPr>
      </w:pPr>
    </w:p>
    <w:p w14:paraId="576924F4">
      <w:pPr>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sz w:val="32"/>
          <w:szCs w:val="32"/>
          <w:lang w:val="en-US" w:eastAsia="zh-CN"/>
        </w:rPr>
      </w:pPr>
    </w:p>
    <w:p w14:paraId="03FB8913">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西安商贸物流集团有限公司</w:t>
      </w:r>
    </w:p>
    <w:p w14:paraId="24993641">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2025年5月19日</w:t>
      </w:r>
    </w:p>
    <w:p w14:paraId="51284F7C">
      <w:pPr>
        <w:spacing w:line="560" w:lineRule="exact"/>
        <w:rPr>
          <w:rFonts w:hint="eastAsia" w:ascii="仿宋" w:hAnsi="仿宋" w:eastAsia="仿宋" w:cs="仿宋"/>
          <w:sz w:val="32"/>
          <w:szCs w:val="32"/>
        </w:rPr>
      </w:pPr>
    </w:p>
    <w:p w14:paraId="6467E262">
      <w:pPr>
        <w:pStyle w:val="2"/>
        <w:rPr>
          <w:rFonts w:hint="eastAsia"/>
        </w:rPr>
      </w:pPr>
    </w:p>
    <w:p w14:paraId="4300C6AA">
      <w:pPr>
        <w:rPr>
          <w:rFonts w:hint="eastAsia" w:ascii="仿宋" w:hAnsi="仿宋" w:eastAsia="仿宋" w:cs="仿宋"/>
          <w:sz w:val="32"/>
          <w:szCs w:val="32"/>
        </w:rPr>
      </w:pPr>
    </w:p>
    <w:p w14:paraId="1C477BC0">
      <w:pPr>
        <w:rPr>
          <w:rFonts w:hint="eastAsia" w:ascii="仿宋" w:hAnsi="仿宋" w:eastAsia="仿宋" w:cs="仿宋"/>
          <w:sz w:val="32"/>
          <w:szCs w:val="32"/>
        </w:rPr>
      </w:pPr>
    </w:p>
    <w:p w14:paraId="59AEECC7">
      <w:pPr>
        <w:rPr>
          <w:rFonts w:hint="eastAsia" w:ascii="仿宋" w:hAnsi="仿宋" w:eastAsia="仿宋" w:cs="仿宋"/>
          <w:sz w:val="32"/>
          <w:szCs w:val="32"/>
        </w:rPr>
      </w:pPr>
    </w:p>
    <w:tbl>
      <w:tblPr>
        <w:tblStyle w:val="3"/>
        <w:tblW w:w="97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186"/>
        <w:gridCol w:w="2101"/>
        <w:gridCol w:w="3140"/>
        <w:gridCol w:w="903"/>
        <w:gridCol w:w="903"/>
        <w:gridCol w:w="903"/>
      </w:tblGrid>
      <w:tr w14:paraId="2238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9721" w:type="dxa"/>
            <w:gridSpan w:val="7"/>
            <w:tcBorders>
              <w:top w:val="nil"/>
              <w:left w:val="nil"/>
              <w:bottom w:val="nil"/>
              <w:right w:val="nil"/>
            </w:tcBorders>
            <w:shd w:val="clear" w:color="auto" w:fill="auto"/>
            <w:noWrap/>
            <w:vAlign w:val="center"/>
          </w:tcPr>
          <w:p w14:paraId="09E7D64F">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w:t>
            </w:r>
          </w:p>
        </w:tc>
      </w:tr>
      <w:tr w14:paraId="0041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721" w:type="dxa"/>
            <w:gridSpan w:val="7"/>
            <w:tcBorders>
              <w:top w:val="nil"/>
              <w:left w:val="nil"/>
              <w:bottom w:val="nil"/>
              <w:right w:val="nil"/>
            </w:tcBorders>
            <w:shd w:val="clear" w:color="auto" w:fill="auto"/>
            <w:vAlign w:val="center"/>
          </w:tcPr>
          <w:p w14:paraId="38FED6C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西安商贸物流集团有限公司总部机房改造项目设备需求单</w:t>
            </w:r>
          </w:p>
        </w:tc>
      </w:tr>
      <w:tr w14:paraId="28E1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9191">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00A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产品名称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9D1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产品型号</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6D3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产品描述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592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单价</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EF5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总数量</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CB1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总价</w:t>
            </w:r>
          </w:p>
        </w:tc>
      </w:tr>
      <w:tr w14:paraId="5A4D4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jc w:val="center"/>
        </w:trPr>
        <w:tc>
          <w:tcPr>
            <w:tcW w:w="585" w:type="dxa"/>
            <w:tcBorders>
              <w:top w:val="nil"/>
              <w:left w:val="single" w:color="000000" w:sz="4" w:space="0"/>
              <w:bottom w:val="single" w:color="000000" w:sz="4" w:space="0"/>
              <w:right w:val="single" w:color="000000" w:sz="4" w:space="0"/>
            </w:tcBorders>
            <w:shd w:val="clear" w:color="auto" w:fill="auto"/>
            <w:vAlign w:val="center"/>
          </w:tcPr>
          <w:p w14:paraId="310F865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186" w:type="dxa"/>
            <w:tcBorders>
              <w:top w:val="nil"/>
              <w:left w:val="single" w:color="000000" w:sz="4" w:space="0"/>
              <w:bottom w:val="single" w:color="000000" w:sz="4" w:space="0"/>
              <w:right w:val="single" w:color="000000" w:sz="4" w:space="0"/>
            </w:tcBorders>
            <w:shd w:val="clear" w:color="auto" w:fill="auto"/>
            <w:vAlign w:val="center"/>
          </w:tcPr>
          <w:p w14:paraId="3F763F3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多功能综合网关（路由器+防火墙+上网行为管理+无线控制器））</w:t>
            </w:r>
          </w:p>
        </w:tc>
        <w:tc>
          <w:tcPr>
            <w:tcW w:w="2101" w:type="dxa"/>
            <w:tcBorders>
              <w:top w:val="nil"/>
              <w:left w:val="single" w:color="000000" w:sz="4" w:space="0"/>
              <w:bottom w:val="single" w:color="000000" w:sz="4" w:space="0"/>
              <w:right w:val="single" w:color="000000" w:sz="4" w:space="0"/>
            </w:tcBorders>
            <w:shd w:val="clear" w:color="auto" w:fill="auto"/>
            <w:vAlign w:val="center"/>
          </w:tcPr>
          <w:p w14:paraId="53BD0C8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RG-EG3210</w:t>
            </w:r>
          </w:p>
        </w:tc>
        <w:tc>
          <w:tcPr>
            <w:tcW w:w="3140" w:type="dxa"/>
            <w:tcBorders>
              <w:top w:val="nil"/>
              <w:left w:val="single" w:color="000000" w:sz="4" w:space="0"/>
              <w:bottom w:val="single" w:color="000000" w:sz="4" w:space="0"/>
              <w:right w:val="single" w:color="000000" w:sz="4" w:space="0"/>
            </w:tcBorders>
            <w:shd w:val="clear" w:color="auto" w:fill="auto"/>
            <w:vAlign w:val="center"/>
          </w:tcPr>
          <w:p w14:paraId="24C78B9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固化8个千兆电口，固化2个千兆光口，2G内存，内置1T硬盘，1U尺寸，并发带机数300（集成状态防火墙/安全域，若需要网监对接功能，请单独下单网监对接功能授权,流控及URL特征库免费升级，IPsec VPN免费 ，SSL VPN 免费，集成AC功能，默认可管理普通 AP 64个，支持License扩容到128个（每个面板AP占0.5个授权）</w:t>
            </w:r>
          </w:p>
        </w:tc>
        <w:tc>
          <w:tcPr>
            <w:tcW w:w="903" w:type="dxa"/>
            <w:tcBorders>
              <w:top w:val="nil"/>
              <w:left w:val="single" w:color="000000" w:sz="4" w:space="0"/>
              <w:bottom w:val="single" w:color="000000" w:sz="4" w:space="0"/>
              <w:right w:val="single" w:color="000000" w:sz="4" w:space="0"/>
            </w:tcBorders>
            <w:shd w:val="clear" w:color="auto" w:fill="auto"/>
            <w:vAlign w:val="center"/>
          </w:tcPr>
          <w:p w14:paraId="4DAF3470">
            <w:pPr>
              <w:jc w:val="center"/>
              <w:rPr>
                <w:rFonts w:hint="eastAsia" w:ascii="微软雅黑" w:hAnsi="微软雅黑" w:eastAsia="微软雅黑" w:cs="微软雅黑"/>
                <w:i w:val="0"/>
                <w:iCs w:val="0"/>
                <w:color w:val="000000"/>
                <w:sz w:val="16"/>
                <w:szCs w:val="16"/>
                <w:u w:val="none"/>
              </w:rPr>
            </w:pPr>
          </w:p>
        </w:tc>
        <w:tc>
          <w:tcPr>
            <w:tcW w:w="903" w:type="dxa"/>
            <w:tcBorders>
              <w:top w:val="nil"/>
              <w:left w:val="single" w:color="000000" w:sz="4" w:space="0"/>
              <w:bottom w:val="single" w:color="000000" w:sz="4" w:space="0"/>
              <w:right w:val="single" w:color="000000" w:sz="4" w:space="0"/>
            </w:tcBorders>
            <w:shd w:val="clear" w:color="auto" w:fill="auto"/>
            <w:vAlign w:val="center"/>
          </w:tcPr>
          <w:p w14:paraId="130298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903" w:type="dxa"/>
            <w:tcBorders>
              <w:top w:val="nil"/>
              <w:left w:val="single" w:color="000000" w:sz="4" w:space="0"/>
              <w:bottom w:val="single" w:color="000000" w:sz="4" w:space="0"/>
              <w:right w:val="single" w:color="000000" w:sz="4" w:space="0"/>
            </w:tcBorders>
            <w:shd w:val="clear" w:color="auto" w:fill="auto"/>
            <w:vAlign w:val="center"/>
          </w:tcPr>
          <w:p w14:paraId="431D4273">
            <w:pPr>
              <w:jc w:val="center"/>
              <w:rPr>
                <w:rFonts w:hint="eastAsia" w:ascii="微软雅黑" w:hAnsi="微软雅黑" w:eastAsia="微软雅黑" w:cs="微软雅黑"/>
                <w:i w:val="0"/>
                <w:iCs w:val="0"/>
                <w:color w:val="000000"/>
                <w:sz w:val="16"/>
                <w:szCs w:val="16"/>
                <w:u w:val="none"/>
              </w:rPr>
            </w:pPr>
          </w:p>
        </w:tc>
      </w:tr>
      <w:tr w14:paraId="1A77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F04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040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核心交换机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BCC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RG-S5000-24GT4SFP</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FF7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24个10/100/1000M自适应电口，4个1G SFP光口</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0A91">
            <w:pPr>
              <w:jc w:val="center"/>
              <w:rPr>
                <w:rFonts w:hint="eastAsia" w:ascii="微软雅黑" w:hAnsi="微软雅黑" w:eastAsia="微软雅黑" w:cs="微软雅黑"/>
                <w:i w:val="0"/>
                <w:iCs w:val="0"/>
                <w:color w:val="000000"/>
                <w:sz w:val="16"/>
                <w:szCs w:val="16"/>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1D8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17A9">
            <w:pPr>
              <w:jc w:val="center"/>
              <w:rPr>
                <w:rFonts w:hint="eastAsia" w:ascii="微软雅黑" w:hAnsi="微软雅黑" w:eastAsia="微软雅黑" w:cs="微软雅黑"/>
                <w:i w:val="0"/>
                <w:iCs w:val="0"/>
                <w:color w:val="000000"/>
                <w:sz w:val="16"/>
                <w:szCs w:val="16"/>
                <w:u w:val="none"/>
              </w:rPr>
            </w:pPr>
          </w:p>
        </w:tc>
      </w:tr>
      <w:tr w14:paraId="491A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D90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EEA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WIFI6吸顶AP</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F3F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RG-AP800</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AF3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802.11ax双射频轻量级放装型无线接入点；整机最大支持4条空间流，整机最高接入速率2.975Gbps</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95DB">
            <w:pPr>
              <w:jc w:val="center"/>
              <w:rPr>
                <w:rFonts w:hint="eastAsia" w:ascii="微软雅黑" w:hAnsi="微软雅黑" w:eastAsia="微软雅黑" w:cs="微软雅黑"/>
                <w:i w:val="0"/>
                <w:iCs w:val="0"/>
                <w:color w:val="000000"/>
                <w:sz w:val="16"/>
                <w:szCs w:val="16"/>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6F8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4BEF">
            <w:pPr>
              <w:jc w:val="center"/>
              <w:rPr>
                <w:rFonts w:hint="eastAsia" w:ascii="微软雅黑" w:hAnsi="微软雅黑" w:eastAsia="微软雅黑" w:cs="微软雅黑"/>
                <w:i w:val="0"/>
                <w:iCs w:val="0"/>
                <w:color w:val="000000"/>
                <w:sz w:val="16"/>
                <w:szCs w:val="16"/>
                <w:u w:val="none"/>
              </w:rPr>
            </w:pPr>
          </w:p>
        </w:tc>
      </w:tr>
      <w:tr w14:paraId="1EC8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ED5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AA2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监控摄像头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515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DH-IPC-HDW1430V-A</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358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采用高性能400万像素1/3英寸CMOS图像传感器，低照度效果好，图像清晰度高；最大可输出400万(2560 × 1440)@25fps；内置高效红外补光灯，最大红外监控距离50米；适用不同带宽和存储环境；支持强光抑制，背光补偿，适用不同监控环境；支持多种异常检测：动态检测，视频遮挡，网络断开，IP冲突，音频异常侦测，非法访问；内置MIC；支持DC12V/POE供电方式；支持IP67防护等级等。</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EC0C">
            <w:pPr>
              <w:jc w:val="center"/>
              <w:rPr>
                <w:rFonts w:hint="eastAsia" w:ascii="微软雅黑" w:hAnsi="微软雅黑" w:eastAsia="微软雅黑" w:cs="微软雅黑"/>
                <w:i w:val="0"/>
                <w:iCs w:val="0"/>
                <w:color w:val="000000"/>
                <w:sz w:val="16"/>
                <w:szCs w:val="16"/>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3A4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7768">
            <w:pPr>
              <w:jc w:val="center"/>
              <w:rPr>
                <w:rFonts w:hint="eastAsia" w:ascii="微软雅黑" w:hAnsi="微软雅黑" w:eastAsia="微软雅黑" w:cs="微软雅黑"/>
                <w:i w:val="0"/>
                <w:iCs w:val="0"/>
                <w:color w:val="000000"/>
                <w:sz w:val="16"/>
                <w:szCs w:val="16"/>
                <w:u w:val="none"/>
              </w:rPr>
            </w:pPr>
          </w:p>
        </w:tc>
      </w:tr>
      <w:tr w14:paraId="64B1B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27F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FFE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监控硬盘</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8E5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大华监控硬盘</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5AE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10T</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BBC2">
            <w:pPr>
              <w:jc w:val="center"/>
              <w:rPr>
                <w:rFonts w:hint="eastAsia" w:ascii="微软雅黑" w:hAnsi="微软雅黑" w:eastAsia="微软雅黑" w:cs="微软雅黑"/>
                <w:i w:val="0"/>
                <w:iCs w:val="0"/>
                <w:color w:val="000000"/>
                <w:sz w:val="16"/>
                <w:szCs w:val="16"/>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37C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C0E6">
            <w:pPr>
              <w:jc w:val="center"/>
              <w:rPr>
                <w:rFonts w:hint="eastAsia" w:ascii="微软雅黑" w:hAnsi="微软雅黑" w:eastAsia="微软雅黑" w:cs="微软雅黑"/>
                <w:i w:val="0"/>
                <w:iCs w:val="0"/>
                <w:color w:val="000000"/>
                <w:sz w:val="16"/>
                <w:szCs w:val="16"/>
                <w:u w:val="none"/>
              </w:rPr>
            </w:pPr>
          </w:p>
        </w:tc>
      </w:tr>
      <w:tr w14:paraId="351C9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B24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59D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录像机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985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DH-NVR4832-HS3/I</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A37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可接驳第三方摄像机和主流品牌摄像机；支持语音对讲，支持按时间、按事件等多种方式进行录像的检索、回放、备份，支持图片本地回放与查询；支持标签自定义功能，设备支持对指定时间的录像进行标签并归档，便于后续査看；支持本机硬盘、网络等存储方式，支持硬盘、外接USB存储设备备份方式；支持设备操作日志、报警日志、系统日志的记录与查询功能；支持断网续传功能，能对前端摄像机断网这段时间内SD卡中的录像回传到NVR；支持即时回放功能，在预览画面下回放指定通道的录像；支持预览图像与回放图像的电子放大；可通过鼠标控制云台转动、放大、定位等操作；可将接入的多路视频图像多画面显示在一路视频图像上等。</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0F5F">
            <w:pPr>
              <w:jc w:val="center"/>
              <w:rPr>
                <w:rFonts w:hint="eastAsia" w:ascii="微软雅黑" w:hAnsi="微软雅黑" w:eastAsia="微软雅黑" w:cs="微软雅黑"/>
                <w:i w:val="0"/>
                <w:iCs w:val="0"/>
                <w:color w:val="000000"/>
                <w:sz w:val="16"/>
                <w:szCs w:val="16"/>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E89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8931">
            <w:pPr>
              <w:jc w:val="center"/>
              <w:rPr>
                <w:rFonts w:hint="eastAsia" w:ascii="微软雅黑" w:hAnsi="微软雅黑" w:eastAsia="微软雅黑" w:cs="微软雅黑"/>
                <w:i w:val="0"/>
                <w:iCs w:val="0"/>
                <w:color w:val="000000"/>
                <w:sz w:val="16"/>
                <w:szCs w:val="16"/>
                <w:u w:val="none"/>
              </w:rPr>
            </w:pPr>
          </w:p>
        </w:tc>
      </w:tr>
      <w:tr w14:paraId="72F8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0F1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3F7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24口千兆POE交换机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D1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RG-S5000-24GT4SFP-P</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83D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24个10/100/1000M自适应电口，4个1G SFP光口，24个电口支持PoE和PoE+,整机最大PoE输出功率为370W。</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CCE4">
            <w:pPr>
              <w:jc w:val="center"/>
              <w:rPr>
                <w:rFonts w:hint="eastAsia" w:ascii="微软雅黑" w:hAnsi="微软雅黑" w:eastAsia="微软雅黑" w:cs="微软雅黑"/>
                <w:i w:val="0"/>
                <w:iCs w:val="0"/>
                <w:color w:val="000000"/>
                <w:sz w:val="16"/>
                <w:szCs w:val="16"/>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A88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B83F">
            <w:pPr>
              <w:jc w:val="center"/>
              <w:rPr>
                <w:rFonts w:hint="eastAsia" w:ascii="微软雅黑" w:hAnsi="微软雅黑" w:eastAsia="微软雅黑" w:cs="微软雅黑"/>
                <w:i w:val="0"/>
                <w:iCs w:val="0"/>
                <w:color w:val="000000"/>
                <w:sz w:val="16"/>
                <w:szCs w:val="16"/>
                <w:u w:val="none"/>
              </w:rPr>
            </w:pPr>
          </w:p>
        </w:tc>
      </w:tr>
      <w:tr w14:paraId="40D23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109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C66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8口POE交换机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E6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RG-NBS3100-8GT2SFP-P</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B0E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二层网管交换机，交换容量336Gbps，包转发率56Mpps，8口10/100/1000Mbps自适应电口交换机(支持POE/POE+，POE功率125W)，固化2个SFP千兆光口，支持VLAN、ACL、端口镜像、端口聚合等功能，支持睿易APP和MACC云平台统一管理。</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6A17">
            <w:pPr>
              <w:jc w:val="center"/>
              <w:rPr>
                <w:rFonts w:hint="eastAsia" w:ascii="微软雅黑" w:hAnsi="微软雅黑" w:eastAsia="微软雅黑" w:cs="微软雅黑"/>
                <w:i w:val="0"/>
                <w:iCs w:val="0"/>
                <w:color w:val="000000"/>
                <w:sz w:val="16"/>
                <w:szCs w:val="16"/>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DB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8DCE">
            <w:pPr>
              <w:jc w:val="center"/>
              <w:rPr>
                <w:rFonts w:hint="eastAsia" w:ascii="微软雅黑" w:hAnsi="微软雅黑" w:eastAsia="微软雅黑" w:cs="微软雅黑"/>
                <w:i w:val="0"/>
                <w:iCs w:val="0"/>
                <w:color w:val="000000"/>
                <w:sz w:val="16"/>
                <w:szCs w:val="16"/>
                <w:u w:val="none"/>
              </w:rPr>
            </w:pPr>
          </w:p>
        </w:tc>
      </w:tr>
      <w:tr w14:paraId="0674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103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7D1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技术服务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29FC">
            <w:pPr>
              <w:jc w:val="center"/>
              <w:rPr>
                <w:rFonts w:hint="eastAsia" w:ascii="微软雅黑" w:hAnsi="微软雅黑" w:eastAsia="微软雅黑" w:cs="微软雅黑"/>
                <w:i w:val="0"/>
                <w:iCs w:val="0"/>
                <w:color w:val="000000"/>
                <w:sz w:val="16"/>
                <w:szCs w:val="16"/>
                <w:u w:val="none"/>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466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新旧机房设备布线施工调试及机房迁移费用（包含辅材）</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CEA8">
            <w:pPr>
              <w:jc w:val="center"/>
              <w:rPr>
                <w:rFonts w:hint="eastAsia" w:ascii="微软雅黑" w:hAnsi="微软雅黑" w:eastAsia="微软雅黑" w:cs="微软雅黑"/>
                <w:i w:val="0"/>
                <w:iCs w:val="0"/>
                <w:color w:val="000000"/>
                <w:sz w:val="16"/>
                <w:szCs w:val="16"/>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90F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7CCD">
            <w:pPr>
              <w:jc w:val="center"/>
              <w:rPr>
                <w:rFonts w:hint="eastAsia" w:ascii="微软雅黑" w:hAnsi="微软雅黑" w:eastAsia="微软雅黑" w:cs="微软雅黑"/>
                <w:i w:val="0"/>
                <w:iCs w:val="0"/>
                <w:color w:val="000000"/>
                <w:sz w:val="16"/>
                <w:szCs w:val="16"/>
                <w:u w:val="none"/>
              </w:rPr>
            </w:pPr>
          </w:p>
        </w:tc>
      </w:tr>
      <w:tr w14:paraId="4A44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7C22">
            <w:pPr>
              <w:jc w:val="center"/>
              <w:rPr>
                <w:rFonts w:hint="eastAsia" w:ascii="微软雅黑" w:hAnsi="微软雅黑" w:eastAsia="微软雅黑" w:cs="微软雅黑"/>
                <w:i/>
                <w:iCs/>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C87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总计</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5D21">
            <w:pPr>
              <w:jc w:val="center"/>
              <w:rPr>
                <w:rFonts w:hint="eastAsia" w:ascii="微软雅黑" w:hAnsi="微软雅黑" w:eastAsia="微软雅黑" w:cs="微软雅黑"/>
                <w:i w:val="0"/>
                <w:iCs w:val="0"/>
                <w:color w:val="000000"/>
                <w:sz w:val="20"/>
                <w:szCs w:val="20"/>
                <w:u w:val="none"/>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3205">
            <w:pPr>
              <w:jc w:val="center"/>
              <w:rPr>
                <w:rFonts w:hint="eastAsia" w:ascii="微软雅黑" w:hAnsi="微软雅黑" w:eastAsia="微软雅黑" w:cs="微软雅黑"/>
                <w:i w:val="0"/>
                <w:iCs w:val="0"/>
                <w:color w:val="000000"/>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B4A0">
            <w:pPr>
              <w:jc w:val="center"/>
              <w:rPr>
                <w:rFonts w:hint="eastAsia" w:ascii="微软雅黑" w:hAnsi="微软雅黑" w:eastAsia="微软雅黑" w:cs="微软雅黑"/>
                <w:i w:val="0"/>
                <w:iCs w:val="0"/>
                <w:color w:val="000000"/>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E905">
            <w:pPr>
              <w:jc w:val="center"/>
              <w:rPr>
                <w:rFonts w:hint="eastAsia" w:ascii="微软雅黑" w:hAnsi="微软雅黑" w:eastAsia="微软雅黑" w:cs="微软雅黑"/>
                <w:i w:val="0"/>
                <w:iCs w:val="0"/>
                <w:color w:val="000000"/>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D003">
            <w:pPr>
              <w:jc w:val="center"/>
              <w:rPr>
                <w:rFonts w:hint="eastAsia" w:ascii="微软雅黑" w:hAnsi="微软雅黑" w:eastAsia="微软雅黑" w:cs="微软雅黑"/>
                <w:i w:val="0"/>
                <w:iCs w:val="0"/>
                <w:color w:val="000000"/>
                <w:sz w:val="20"/>
                <w:szCs w:val="20"/>
                <w:u w:val="none"/>
              </w:rPr>
            </w:pPr>
          </w:p>
        </w:tc>
      </w:tr>
    </w:tbl>
    <w:p w14:paraId="24C1A1FA"/>
    <w:sectPr>
      <w:pgSz w:w="11906" w:h="16838"/>
      <w:pgMar w:top="1440" w:right="1800" w:bottom="1440" w:left="18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2848CD-7E16-4A7B-8575-CC0F794999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734A480-70F7-44C5-8BFB-4294BE366018}"/>
  </w:font>
  <w:font w:name="仿宋_GB2312">
    <w:panose1 w:val="02010609030101010101"/>
    <w:charset w:val="86"/>
    <w:family w:val="auto"/>
    <w:pitch w:val="default"/>
    <w:sig w:usb0="00000001" w:usb1="080E0000" w:usb2="00000000" w:usb3="00000000" w:csb0="00040000" w:csb1="00000000"/>
    <w:embedRegular r:id="rId3" w:fontKey="{528EFF19-BB68-45A1-899E-5EBD3D52CA95}"/>
  </w:font>
  <w:font w:name="方正小标宋简体">
    <w:panose1 w:val="02010600010101010101"/>
    <w:charset w:val="86"/>
    <w:family w:val="auto"/>
    <w:pitch w:val="default"/>
    <w:sig w:usb0="00000001" w:usb1="080E0000" w:usb2="00000000" w:usb3="00000000" w:csb0="00040000" w:csb1="00000000"/>
    <w:embedRegular r:id="rId4" w:fontKey="{42DD5933-79D1-401C-8801-1C6FE7C2949E}"/>
  </w:font>
  <w:font w:name="仿宋">
    <w:panose1 w:val="02010609060101010101"/>
    <w:charset w:val="86"/>
    <w:family w:val="modern"/>
    <w:pitch w:val="default"/>
    <w:sig w:usb0="800002BF" w:usb1="38CF7CFA" w:usb2="00000016" w:usb3="00000000" w:csb0="00040001" w:csb1="00000000"/>
    <w:embedRegular r:id="rId5" w:fontKey="{949A901C-B8DC-4A88-A361-47539083E280}"/>
  </w:font>
  <w:font w:name="微软雅黑">
    <w:panose1 w:val="020B0503020204020204"/>
    <w:charset w:val="86"/>
    <w:family w:val="auto"/>
    <w:pitch w:val="default"/>
    <w:sig w:usb0="80000287" w:usb1="2ACF3C50" w:usb2="00000016" w:usb3="00000000" w:csb0="0004001F" w:csb1="00000000"/>
    <w:embedRegular r:id="rId6" w:fontKey="{832A6176-1DC5-4E42-A01A-0505B1BCFCB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7796D"/>
    <w:rsid w:val="0C392057"/>
    <w:rsid w:val="0CAA63A2"/>
    <w:rsid w:val="19A075F1"/>
    <w:rsid w:val="4B201EB2"/>
    <w:rsid w:val="63292848"/>
    <w:rsid w:val="6C0A4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1552</Words>
  <Characters>1870</Characters>
  <Lines>0</Lines>
  <Paragraphs>0</Paragraphs>
  <TotalTime>1</TotalTime>
  <ScaleCrop>false</ScaleCrop>
  <LinksUpToDate>false</LinksUpToDate>
  <CharactersWithSpaces>1920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2025-05-08T09:08:00Z</dcterms:created>
  <dc:creator>DELL</dc:creator>
  <cp:lastModifiedBy>杨孟心</cp:lastModifiedBy>
  <dcterms:modified xsi:type="dcterms:W3CDTF">2025-05-16T09:47:06Z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eyJoZGlkIjoiMzYwZjk2YjI0Y2E1YmUwNDg1NGU3YjQ2Y2E2MWQ0MmUiLCJ1c2VySWQiOiIyMTg4NzM0MDYifQ==</vt:lpwstr>
  </property>
  <property fmtid="{D5CDD505-2E9C-101B-9397-08002B2CF9AE}" pid="4" name="ICV">
    <vt:lpwstr>073C078DB3604B35BEDED51F401123A1_12</vt:lpwstr>
  </property>
</Properties>
</file>